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8F" w:rsidRDefault="00DB2B8F" w:rsidP="00DB2B8F">
      <w:pPr>
        <w:pStyle w:val="NoSpacing"/>
      </w:pPr>
    </w:p>
    <w:p w:rsidR="00DB2B8F" w:rsidRDefault="00DB2B8F" w:rsidP="00DB2B8F">
      <w:pPr>
        <w:pStyle w:val="NoSpacing"/>
        <w:ind w:right="-270"/>
      </w:pPr>
    </w:p>
    <w:p w:rsidR="00DB2B8F" w:rsidRDefault="00855BDA" w:rsidP="00DB2B8F">
      <w:pPr>
        <w:pStyle w:val="NoSpacing"/>
        <w:ind w:right="-270"/>
        <w:rPr>
          <w:rFonts w:ascii="Century Gothic" w:hAnsi="Century Gothic"/>
        </w:rPr>
      </w:pPr>
      <w:hyperlink r:id="rId8" w:history="1">
        <w:r w:rsidR="00DB2B8F" w:rsidRPr="005D04F4">
          <w:rPr>
            <w:rStyle w:val="Hyperlink"/>
            <w:rFonts w:ascii="Century Gothic" w:hAnsi="Century Gothic"/>
          </w:rPr>
          <w:t>WIC (Woman, Infants and Children) Program</w:t>
        </w:r>
      </w:hyperlink>
      <w:r w:rsidR="00DB2B8F" w:rsidRPr="00AA1191">
        <w:rPr>
          <w:rFonts w:ascii="Century Gothic" w:hAnsi="Century Gothic"/>
        </w:rPr>
        <w:t xml:space="preserve"> is a supplemental food and nutrition program for low</w:t>
      </w:r>
      <w:r w:rsidR="00DE20DC">
        <w:rPr>
          <w:rFonts w:ascii="Century Gothic" w:hAnsi="Century Gothic"/>
        </w:rPr>
        <w:t>-</w:t>
      </w:r>
      <w:r w:rsidR="00DB2B8F" w:rsidRPr="00AA1191">
        <w:rPr>
          <w:rFonts w:ascii="Century Gothic" w:hAnsi="Century Gothic"/>
        </w:rPr>
        <w:t xml:space="preserve">income women, infants and children who are at risk for nutrition-related health problems. </w:t>
      </w:r>
      <w:r w:rsidR="00DB2B8F">
        <w:rPr>
          <w:rFonts w:ascii="Century Gothic" w:hAnsi="Century Gothic"/>
        </w:rPr>
        <w:t>WIC was established as a pilot program in 1972 to address high infant mortality, under growth and severe anemia commonly seen in low</w:t>
      </w:r>
      <w:r w:rsidR="00DE20DC">
        <w:rPr>
          <w:rFonts w:ascii="Century Gothic" w:hAnsi="Century Gothic"/>
        </w:rPr>
        <w:t>-</w:t>
      </w:r>
      <w:r w:rsidR="00DB2B8F">
        <w:rPr>
          <w:rFonts w:ascii="Century Gothic" w:hAnsi="Century Gothic"/>
        </w:rPr>
        <w:t xml:space="preserve">income children by pediatricians working in public health. The program demonstrated a marked reduction in growth stunting and severe iron deficiency anemia and eventually became </w:t>
      </w:r>
      <w:r w:rsidR="00DE20DC">
        <w:rPr>
          <w:rFonts w:ascii="Century Gothic" w:hAnsi="Century Gothic"/>
        </w:rPr>
        <w:t xml:space="preserve">a nationwide program in 1974. </w:t>
      </w:r>
      <w:r w:rsidR="00DB2B8F">
        <w:rPr>
          <w:rFonts w:ascii="Century Gothic" w:hAnsi="Century Gothic"/>
        </w:rPr>
        <w:t xml:space="preserve">WIC </w:t>
      </w:r>
      <w:r w:rsidR="00DB2B8F" w:rsidRPr="00AA1191">
        <w:rPr>
          <w:rFonts w:ascii="Century Gothic" w:hAnsi="Century Gothic"/>
        </w:rPr>
        <w:t>enables parents to properly feed their children during essential periods of growth and development. The program is federally funded through the United S</w:t>
      </w:r>
      <w:r w:rsidR="00DE20DC">
        <w:rPr>
          <w:rFonts w:ascii="Century Gothic" w:hAnsi="Century Gothic"/>
        </w:rPr>
        <w:t>tates Department of Agriculture</w:t>
      </w:r>
      <w:r w:rsidR="00DB2B8F" w:rsidRPr="00AA1191">
        <w:rPr>
          <w:rFonts w:ascii="Century Gothic" w:hAnsi="Century Gothic"/>
        </w:rPr>
        <w:t xml:space="preserve"> and administered</w:t>
      </w:r>
      <w:bookmarkStart w:id="0" w:name="_GoBack"/>
      <w:bookmarkEnd w:id="0"/>
      <w:r w:rsidR="00DB2B8F" w:rsidRPr="00AA1191">
        <w:rPr>
          <w:rFonts w:ascii="Century Gothic" w:hAnsi="Century Gothic"/>
        </w:rPr>
        <w:t xml:space="preserve"> in Wisconsin by the Department of Health Services.</w:t>
      </w:r>
      <w:r w:rsidR="00DE20DC">
        <w:rPr>
          <w:rFonts w:ascii="Century Gothic" w:hAnsi="Century Gothic"/>
        </w:rPr>
        <w:t xml:space="preserve"> </w:t>
      </w:r>
      <w:r w:rsidR="00DB2B8F">
        <w:rPr>
          <w:rFonts w:ascii="Century Gothic" w:hAnsi="Century Gothic"/>
        </w:rPr>
        <w:t>Services are provided by local WIC agencies in each county.</w:t>
      </w:r>
    </w:p>
    <w:p w:rsidR="00DB2B8F" w:rsidRPr="00DB2B8F" w:rsidRDefault="00DB2B8F" w:rsidP="00DB2B8F">
      <w:pPr>
        <w:pStyle w:val="NoSpacing"/>
        <w:rPr>
          <w:rFonts w:ascii="Century Gothic" w:hAnsi="Century Gothic"/>
          <w:sz w:val="20"/>
        </w:rPr>
      </w:pPr>
    </w:p>
    <w:p w:rsidR="00DB2B8F" w:rsidRDefault="00DB2B8F" w:rsidP="00DB2B8F">
      <w:pPr>
        <w:pStyle w:val="NoSpacing"/>
        <w:rPr>
          <w:rFonts w:ascii="Century Gothic" w:hAnsi="Century Gothic"/>
          <w:b/>
        </w:rPr>
      </w:pPr>
      <w:r w:rsidRPr="000E77B9">
        <w:rPr>
          <w:rFonts w:ascii="Century Gothic" w:hAnsi="Century Gothic"/>
          <w:b/>
        </w:rPr>
        <w:t>Research Shows that WIC Works:</w:t>
      </w:r>
    </w:p>
    <w:p w:rsidR="00DB2B8F" w:rsidRPr="00754CAF" w:rsidRDefault="00DB2B8F" w:rsidP="00DB2B8F">
      <w:pPr>
        <w:pStyle w:val="NoSpacing"/>
        <w:rPr>
          <w:rFonts w:ascii="Century Gothic" w:hAnsi="Century Gothic"/>
          <w:b/>
          <w:sz w:val="16"/>
        </w:rPr>
      </w:pPr>
    </w:p>
    <w:p w:rsidR="00DB2B8F" w:rsidRDefault="00855BDA" w:rsidP="00DB2B8F">
      <w:pPr>
        <w:pStyle w:val="NoSpacing"/>
        <w:ind w:left="360"/>
        <w:rPr>
          <w:rFonts w:ascii="Century Gothic" w:hAnsi="Century Gothic"/>
        </w:rPr>
      </w:pPr>
      <w:hyperlink r:id="rId9" w:history="1">
        <w:r w:rsidR="00DB2B8F" w:rsidRPr="005D04F4">
          <w:rPr>
            <w:rStyle w:val="Hyperlink"/>
            <w:rFonts w:ascii="Century Gothic" w:hAnsi="Century Gothic"/>
          </w:rPr>
          <w:t>Babies</w:t>
        </w:r>
      </w:hyperlink>
    </w:p>
    <w:p w:rsidR="00DB2B8F" w:rsidRDefault="00DB2B8F" w:rsidP="00DB2B8F">
      <w:pPr>
        <w:pStyle w:val="NoSpacing"/>
        <w:numPr>
          <w:ilvl w:val="0"/>
          <w:numId w:val="28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Prenatal WIC participation is associated with lower infant mortality rates.</w:t>
      </w:r>
    </w:p>
    <w:p w:rsidR="00DB2B8F" w:rsidRDefault="00DB2B8F" w:rsidP="00DB2B8F">
      <w:pPr>
        <w:pStyle w:val="NoSpacing"/>
        <w:numPr>
          <w:ilvl w:val="0"/>
          <w:numId w:val="28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WIC prenatal care benefits reduce the rate of low birth</w:t>
      </w:r>
      <w:r w:rsidR="00DE20D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weight babies by 25% and very low birth</w:t>
      </w:r>
      <w:r w:rsidR="00DE20D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weight babies by 44%.</w:t>
      </w:r>
    </w:p>
    <w:p w:rsidR="00DB2B8F" w:rsidRDefault="00DB2B8F" w:rsidP="00DB2B8F">
      <w:pPr>
        <w:pStyle w:val="NoSpacing"/>
        <w:numPr>
          <w:ilvl w:val="0"/>
          <w:numId w:val="28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WIC infants are in better health than eligible infants not participating in WIC.</w:t>
      </w:r>
    </w:p>
    <w:p w:rsidR="00DB2B8F" w:rsidRDefault="00855BDA" w:rsidP="00DB2B8F">
      <w:pPr>
        <w:pStyle w:val="NoSpacing"/>
        <w:ind w:left="360"/>
        <w:rPr>
          <w:rFonts w:ascii="Century Gothic" w:hAnsi="Century Gothic"/>
        </w:rPr>
      </w:pPr>
      <w:hyperlink r:id="rId10" w:history="1">
        <w:r w:rsidR="00DB2B8F" w:rsidRPr="005D04F4">
          <w:rPr>
            <w:rStyle w:val="Hyperlink"/>
            <w:rFonts w:ascii="Century Gothic" w:hAnsi="Century Gothic"/>
          </w:rPr>
          <w:t>Children</w:t>
        </w:r>
      </w:hyperlink>
    </w:p>
    <w:p w:rsidR="00DB2B8F" w:rsidRDefault="00DB2B8F" w:rsidP="00DB2B8F">
      <w:pPr>
        <w:pStyle w:val="NoSpacing"/>
        <w:numPr>
          <w:ilvl w:val="0"/>
          <w:numId w:val="29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WIC nutrition education improves fiber, lower fat milk and fruit consumption among WIC families.</w:t>
      </w:r>
    </w:p>
    <w:p w:rsidR="00DB2B8F" w:rsidRDefault="00DB2B8F" w:rsidP="00DB2B8F">
      <w:pPr>
        <w:pStyle w:val="NoSpacing"/>
        <w:numPr>
          <w:ilvl w:val="0"/>
          <w:numId w:val="29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Children in both WIC and Medicaid better meet their healthcare needs than children only enrolled in Medicaid.</w:t>
      </w:r>
    </w:p>
    <w:p w:rsidR="00DB2B8F" w:rsidRPr="00DB2B8F" w:rsidRDefault="00DB2B8F" w:rsidP="00DB2B8F">
      <w:pPr>
        <w:pStyle w:val="NoSpacing"/>
        <w:rPr>
          <w:rFonts w:ascii="Century Gothic" w:hAnsi="Century Gothic"/>
          <w:sz w:val="20"/>
        </w:rPr>
      </w:pPr>
    </w:p>
    <w:p w:rsidR="00DB2B8F" w:rsidRDefault="00DB2B8F" w:rsidP="00DB2B8F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Who Qualifies?</w:t>
      </w:r>
    </w:p>
    <w:p w:rsidR="00DB2B8F" w:rsidRPr="003C346D" w:rsidRDefault="00DB2B8F" w:rsidP="00DB2B8F">
      <w:pPr>
        <w:pStyle w:val="NoSpacing"/>
        <w:numPr>
          <w:ilvl w:val="0"/>
          <w:numId w:val="30"/>
        </w:numPr>
        <w:rPr>
          <w:rFonts w:ascii="Century Gothic" w:hAnsi="Century Gothic"/>
        </w:rPr>
      </w:pPr>
      <w:r w:rsidRPr="003C346D">
        <w:rPr>
          <w:rFonts w:ascii="Century Gothic" w:hAnsi="Century Gothic"/>
        </w:rPr>
        <w:t xml:space="preserve">Pregnant </w:t>
      </w:r>
      <w:r w:rsidR="00DE20DC">
        <w:rPr>
          <w:rFonts w:ascii="Century Gothic" w:hAnsi="Century Gothic"/>
        </w:rPr>
        <w:t>w</w:t>
      </w:r>
      <w:r w:rsidRPr="003C346D">
        <w:rPr>
          <w:rFonts w:ascii="Century Gothic" w:hAnsi="Century Gothic"/>
        </w:rPr>
        <w:t>omen</w:t>
      </w:r>
    </w:p>
    <w:p w:rsidR="00DB2B8F" w:rsidRPr="003C346D" w:rsidRDefault="00DB2B8F" w:rsidP="00DB2B8F">
      <w:pPr>
        <w:pStyle w:val="NoSpacing"/>
        <w:numPr>
          <w:ilvl w:val="0"/>
          <w:numId w:val="30"/>
        </w:numPr>
        <w:rPr>
          <w:rFonts w:ascii="Century Gothic" w:hAnsi="Century Gothic"/>
        </w:rPr>
      </w:pPr>
      <w:r w:rsidRPr="003C346D">
        <w:rPr>
          <w:rFonts w:ascii="Century Gothic" w:hAnsi="Century Gothic"/>
        </w:rPr>
        <w:t>Postpartum mothers up to 6 months</w:t>
      </w:r>
    </w:p>
    <w:p w:rsidR="00DB2B8F" w:rsidRPr="003C346D" w:rsidRDefault="00DB2B8F" w:rsidP="00DB2B8F">
      <w:pPr>
        <w:pStyle w:val="NoSpacing"/>
        <w:numPr>
          <w:ilvl w:val="0"/>
          <w:numId w:val="30"/>
        </w:numPr>
        <w:rPr>
          <w:rFonts w:ascii="Century Gothic" w:hAnsi="Century Gothic"/>
        </w:rPr>
      </w:pPr>
      <w:r w:rsidRPr="003C346D">
        <w:rPr>
          <w:rFonts w:ascii="Century Gothic" w:hAnsi="Century Gothic"/>
        </w:rPr>
        <w:t>Breastfeeding mothers up to 1 year postpartum</w:t>
      </w:r>
    </w:p>
    <w:p w:rsidR="00DB2B8F" w:rsidRPr="003C346D" w:rsidRDefault="00DB2B8F" w:rsidP="00DB2B8F">
      <w:pPr>
        <w:pStyle w:val="NoSpacing"/>
        <w:numPr>
          <w:ilvl w:val="0"/>
          <w:numId w:val="30"/>
        </w:numPr>
        <w:rPr>
          <w:rFonts w:ascii="Century Gothic" w:hAnsi="Century Gothic"/>
        </w:rPr>
      </w:pPr>
      <w:r w:rsidRPr="003C346D">
        <w:rPr>
          <w:rFonts w:ascii="Century Gothic" w:hAnsi="Century Gothic"/>
        </w:rPr>
        <w:t>Infants and children to age 5 years</w:t>
      </w:r>
    </w:p>
    <w:p w:rsidR="00DB2B8F" w:rsidRPr="00DB2B8F" w:rsidRDefault="00DB2B8F" w:rsidP="00DB2B8F">
      <w:pPr>
        <w:pStyle w:val="NoSpacing"/>
        <w:rPr>
          <w:rFonts w:ascii="Century Gothic" w:hAnsi="Century Gothic"/>
          <w:b/>
          <w:sz w:val="20"/>
        </w:rPr>
      </w:pPr>
    </w:p>
    <w:p w:rsidR="00DB2B8F" w:rsidRPr="003C346D" w:rsidRDefault="00DB2B8F" w:rsidP="00DB2B8F">
      <w:pPr>
        <w:pStyle w:val="NoSpacing"/>
        <w:rPr>
          <w:rFonts w:ascii="Century Gothic" w:hAnsi="Century Gothic"/>
          <w:b/>
        </w:rPr>
      </w:pPr>
      <w:r w:rsidRPr="003C346D">
        <w:rPr>
          <w:rFonts w:ascii="Century Gothic" w:hAnsi="Century Gothic"/>
          <w:b/>
        </w:rPr>
        <w:t>The 4 Pillars of the WIC Public Health Program</w:t>
      </w:r>
      <w:r>
        <w:rPr>
          <w:rFonts w:ascii="Century Gothic" w:hAnsi="Century Gothic"/>
          <w:b/>
        </w:rPr>
        <w:t>:</w:t>
      </w:r>
    </w:p>
    <w:p w:rsidR="00DB2B8F" w:rsidRPr="00DB2B8F" w:rsidRDefault="00DB2B8F" w:rsidP="00DB2B8F">
      <w:pPr>
        <w:pStyle w:val="NoSpacing"/>
        <w:rPr>
          <w:rFonts w:ascii="Century Gothic" w:hAnsi="Century Gothic"/>
          <w:sz w:val="20"/>
        </w:rPr>
      </w:pPr>
    </w:p>
    <w:p w:rsidR="00DB2B8F" w:rsidRPr="002B0675" w:rsidRDefault="00DB2B8F" w:rsidP="00DB2B8F">
      <w:pPr>
        <w:pStyle w:val="NoSpacing"/>
        <w:rPr>
          <w:rFonts w:ascii="Century Gothic" w:hAnsi="Century Gothic"/>
          <w:b/>
        </w:rPr>
      </w:pPr>
      <w:r w:rsidRPr="00DB2B8F">
        <w:rPr>
          <w:rFonts w:ascii="Century Gothic" w:hAnsi="Century Gothic"/>
          <w:b/>
        </w:rPr>
        <w:t>1.</w:t>
      </w:r>
      <w:r>
        <w:rPr>
          <w:rFonts w:ascii="Century Gothic" w:hAnsi="Century Gothic"/>
          <w:b/>
        </w:rPr>
        <w:t xml:space="preserve"> Nutrition Education</w:t>
      </w:r>
    </w:p>
    <w:p w:rsidR="00DB2B8F" w:rsidRDefault="00DB2B8F" w:rsidP="00DB2B8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WIC health professionals work with families to address healthy eating habit</w:t>
      </w:r>
      <w:r w:rsidR="00754CAF">
        <w:rPr>
          <w:rFonts w:ascii="Century Gothic" w:hAnsi="Century Gothic"/>
        </w:rPr>
        <w:t>s, dietary needs, meal planning</w:t>
      </w:r>
      <w:r>
        <w:rPr>
          <w:rFonts w:ascii="Century Gothic" w:hAnsi="Century Gothic"/>
        </w:rPr>
        <w:t xml:space="preserve"> and feeding concerns. Personalized nutrition consultation is provided by Registered Dietitians with ongoing assessments and routine follow-ups. </w:t>
      </w:r>
    </w:p>
    <w:p w:rsidR="00DB2B8F" w:rsidRPr="00AA1191" w:rsidRDefault="00DB2B8F" w:rsidP="00DB2B8F">
      <w:pPr>
        <w:pStyle w:val="NoSpacing"/>
        <w:rPr>
          <w:rFonts w:ascii="Century Gothic" w:hAnsi="Century Gothic"/>
        </w:rPr>
      </w:pPr>
      <w:r w:rsidRPr="00AA1191">
        <w:rPr>
          <w:rFonts w:ascii="Century Gothic" w:hAnsi="Century Gothic"/>
        </w:rPr>
        <w:t>Nutrition counseling for infants and children is based on the current American Academy of Pedia</w:t>
      </w:r>
      <w:r w:rsidR="00754CAF">
        <w:rPr>
          <w:rFonts w:ascii="Century Gothic" w:hAnsi="Century Gothic"/>
        </w:rPr>
        <w:t>trics guidelines, which include</w:t>
      </w:r>
      <w:r w:rsidRPr="00AA1191">
        <w:rPr>
          <w:rFonts w:ascii="Century Gothic" w:hAnsi="Century Gothic"/>
        </w:rPr>
        <w:t xml:space="preserve"> the following:</w:t>
      </w:r>
    </w:p>
    <w:p w:rsidR="00DB2B8F" w:rsidRPr="00AA1191" w:rsidRDefault="00DB2B8F" w:rsidP="00DB2B8F">
      <w:pPr>
        <w:pStyle w:val="NoSpacing"/>
        <w:numPr>
          <w:ilvl w:val="0"/>
          <w:numId w:val="25"/>
        </w:numPr>
        <w:rPr>
          <w:rFonts w:ascii="Century Gothic" w:hAnsi="Century Gothic"/>
        </w:rPr>
      </w:pPr>
      <w:r w:rsidRPr="00AA1191">
        <w:rPr>
          <w:rFonts w:ascii="Century Gothic" w:hAnsi="Century Gothic"/>
        </w:rPr>
        <w:t>No juice under age 12 months; no juice from bottles</w:t>
      </w:r>
    </w:p>
    <w:p w:rsidR="00DB2B8F" w:rsidRDefault="00DB2B8F" w:rsidP="00DB2B8F">
      <w:pPr>
        <w:pStyle w:val="NoSpacing"/>
        <w:numPr>
          <w:ilvl w:val="0"/>
          <w:numId w:val="25"/>
        </w:numPr>
        <w:rPr>
          <w:rFonts w:ascii="Century Gothic" w:hAnsi="Century Gothic"/>
        </w:rPr>
      </w:pPr>
      <w:r w:rsidRPr="00AA1191">
        <w:rPr>
          <w:rFonts w:ascii="Century Gothic" w:hAnsi="Century Gothic"/>
        </w:rPr>
        <w:t xml:space="preserve">Maximum 4 </w:t>
      </w:r>
      <w:proofErr w:type="spellStart"/>
      <w:r w:rsidRPr="00AA1191">
        <w:rPr>
          <w:rFonts w:ascii="Century Gothic" w:hAnsi="Century Gothic"/>
        </w:rPr>
        <w:t>oz</w:t>
      </w:r>
      <w:proofErr w:type="spellEnd"/>
      <w:r w:rsidRPr="00AA1191">
        <w:rPr>
          <w:rFonts w:ascii="Century Gothic" w:hAnsi="Century Gothic"/>
        </w:rPr>
        <w:t xml:space="preserve"> of 100% fruit juice daily over age 1 (counting as a fruit serving) </w:t>
      </w:r>
    </w:p>
    <w:p w:rsidR="00DB2B8F" w:rsidRPr="00AA1191" w:rsidRDefault="00DB2B8F" w:rsidP="00DB2B8F">
      <w:pPr>
        <w:pStyle w:val="NoSpacing"/>
        <w:numPr>
          <w:ilvl w:val="0"/>
          <w:numId w:val="25"/>
        </w:numPr>
        <w:rPr>
          <w:rFonts w:ascii="Century Gothic" w:hAnsi="Century Gothic"/>
        </w:rPr>
      </w:pPr>
      <w:r w:rsidRPr="00AA1191">
        <w:rPr>
          <w:rFonts w:ascii="Century Gothic" w:hAnsi="Century Gothic"/>
        </w:rPr>
        <w:t>Whole milk age 12-23 months</w:t>
      </w:r>
    </w:p>
    <w:p w:rsidR="00DB2B8F" w:rsidRPr="00AA1191" w:rsidRDefault="00DB2B8F" w:rsidP="00DB2B8F">
      <w:pPr>
        <w:pStyle w:val="NoSpacing"/>
        <w:numPr>
          <w:ilvl w:val="0"/>
          <w:numId w:val="25"/>
        </w:numPr>
        <w:rPr>
          <w:rFonts w:ascii="Century Gothic" w:hAnsi="Century Gothic"/>
        </w:rPr>
      </w:pPr>
      <w:r w:rsidRPr="00AA1191">
        <w:rPr>
          <w:rFonts w:ascii="Century Gothic" w:hAnsi="Century Gothic"/>
        </w:rPr>
        <w:t>2% milk age 12-23 months when WIC nutritionist assesses and documents need</w:t>
      </w:r>
    </w:p>
    <w:p w:rsidR="00DB2B8F" w:rsidRPr="00AA1191" w:rsidRDefault="00DB2B8F" w:rsidP="00DB2B8F">
      <w:pPr>
        <w:pStyle w:val="NoSpacing"/>
        <w:numPr>
          <w:ilvl w:val="0"/>
          <w:numId w:val="25"/>
        </w:numPr>
        <w:rPr>
          <w:rFonts w:ascii="Century Gothic" w:hAnsi="Century Gothic"/>
        </w:rPr>
      </w:pPr>
      <w:r w:rsidRPr="00AA1191">
        <w:rPr>
          <w:rFonts w:ascii="Century Gothic" w:hAnsi="Century Gothic"/>
        </w:rPr>
        <w:t>1% or skim milk starting at age 24 months</w:t>
      </w:r>
    </w:p>
    <w:p w:rsidR="00DB2B8F" w:rsidRPr="00AA1191" w:rsidRDefault="00DB2B8F" w:rsidP="00DB2B8F">
      <w:pPr>
        <w:pStyle w:val="NoSpacing"/>
        <w:rPr>
          <w:rFonts w:ascii="Century Gothic" w:hAnsi="Century Gothic"/>
          <w:sz w:val="16"/>
          <w:szCs w:val="16"/>
        </w:rPr>
      </w:pPr>
    </w:p>
    <w:p w:rsidR="00754CAF" w:rsidRDefault="008952AF" w:rsidP="00DB2B8F">
      <w:pPr>
        <w:pStyle w:val="NoSpacing"/>
        <w:rPr>
          <w:rFonts w:ascii="Century Gothic" w:hAnsi="Century Gothic"/>
        </w:rPr>
      </w:pPr>
      <w:r w:rsidRPr="00F9401D">
        <w:rPr>
          <w:rFonts w:ascii="Century Gothic" w:hAnsi="Century Gothic" w:cs="Calibr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6F9A2B" wp14:editId="307A18AC">
                <wp:simplePos x="0" y="0"/>
                <wp:positionH relativeFrom="margin">
                  <wp:align>center</wp:align>
                </wp:positionH>
                <wp:positionV relativeFrom="bottomMargin">
                  <wp:posOffset>82378</wp:posOffset>
                </wp:positionV>
                <wp:extent cx="469917" cy="3581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17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AF" w:rsidRPr="00F9401D" w:rsidRDefault="00855BDA" w:rsidP="008952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F9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5pt;width:37pt;height:28.2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" filled="f" stroked="f">
                <v:textbox>
                  <w:txbxContent>
                    <w:p w:rsidR="008952AF" w:rsidRPr="00F9401D" w:rsidRDefault="00855BDA" w:rsidP="008952AF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>36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B2B8F" w:rsidRPr="00AA1191">
        <w:rPr>
          <w:rFonts w:ascii="Century Gothic" w:hAnsi="Century Gothic"/>
        </w:rPr>
        <w:t xml:space="preserve">While many pediatricians counsel patients to avoid fruit juice even beyond age 1, </w:t>
      </w:r>
      <w:r w:rsidR="00DB2B8F">
        <w:rPr>
          <w:rFonts w:ascii="Century Gothic" w:hAnsi="Century Gothic"/>
        </w:rPr>
        <w:t xml:space="preserve">USDA rules currently require WIC to provide 100% juice as part of the food package. </w:t>
      </w:r>
    </w:p>
    <w:p w:rsidR="00754CAF" w:rsidRDefault="00754CAF" w:rsidP="00DB2B8F">
      <w:pPr>
        <w:pStyle w:val="NoSpacing"/>
        <w:rPr>
          <w:rFonts w:ascii="Century Gothic" w:hAnsi="Century Gothic"/>
        </w:rPr>
      </w:pPr>
    </w:p>
    <w:p w:rsidR="00754CAF" w:rsidRPr="00754CAF" w:rsidRDefault="00754CAF" w:rsidP="00DB2B8F">
      <w:pPr>
        <w:pStyle w:val="NoSpacing"/>
        <w:rPr>
          <w:rFonts w:ascii="Century Gothic" w:hAnsi="Century Gothic"/>
          <w:sz w:val="20"/>
        </w:rPr>
      </w:pPr>
    </w:p>
    <w:p w:rsidR="00DB2B8F" w:rsidRDefault="00DB2B8F" w:rsidP="00DB2B8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WIC nutritionist</w:t>
      </w:r>
      <w:r w:rsidR="00754CAF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</w:t>
      </w:r>
      <w:r w:rsidR="00754CAF">
        <w:rPr>
          <w:rFonts w:ascii="Century Gothic" w:hAnsi="Century Gothic"/>
        </w:rPr>
        <w:t>recommend</w:t>
      </w:r>
      <w:r>
        <w:rPr>
          <w:rFonts w:ascii="Century Gothic" w:hAnsi="Century Gothic"/>
        </w:rPr>
        <w:t xml:space="preserve"> limit</w:t>
      </w:r>
      <w:r w:rsidR="00754CAF">
        <w:rPr>
          <w:rFonts w:ascii="Century Gothic" w:hAnsi="Century Gothic"/>
        </w:rPr>
        <w:t>ing</w:t>
      </w:r>
      <w:r>
        <w:rPr>
          <w:rFonts w:ascii="Century Gothic" w:hAnsi="Century Gothic"/>
        </w:rPr>
        <w:t xml:space="preserve"> juice consumption to the AAP</w:t>
      </w:r>
      <w:r w:rsidR="00DE20DC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recommended amount of no more than 4 ounces per day and </w:t>
      </w:r>
      <w:r w:rsidR="00DE20DC">
        <w:rPr>
          <w:rFonts w:ascii="Century Gothic" w:hAnsi="Century Gothic"/>
        </w:rPr>
        <w:t xml:space="preserve">emphasize </w:t>
      </w:r>
      <w:r>
        <w:rPr>
          <w:rFonts w:ascii="Century Gothic" w:hAnsi="Century Gothic"/>
        </w:rPr>
        <w:t xml:space="preserve">the importance of </w:t>
      </w:r>
      <w:r w:rsidR="00754CAF">
        <w:rPr>
          <w:rFonts w:ascii="Century Gothic" w:hAnsi="Century Gothic"/>
        </w:rPr>
        <w:t xml:space="preserve">eating </w:t>
      </w:r>
      <w:r>
        <w:rPr>
          <w:rFonts w:ascii="Century Gothic" w:hAnsi="Century Gothic"/>
        </w:rPr>
        <w:t>whole fruits and vegetables.</w:t>
      </w:r>
    </w:p>
    <w:p w:rsidR="00DB2B8F" w:rsidRPr="00754CAF" w:rsidRDefault="00DB2B8F" w:rsidP="00DB2B8F">
      <w:pPr>
        <w:pStyle w:val="NoSpacing"/>
        <w:rPr>
          <w:rFonts w:ascii="Century Gothic" w:hAnsi="Century Gothic"/>
          <w:sz w:val="20"/>
        </w:rPr>
      </w:pPr>
    </w:p>
    <w:p w:rsidR="00DB2B8F" w:rsidRPr="002B0675" w:rsidRDefault="00DB2B8F" w:rsidP="00DB2B8F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2. </w:t>
      </w:r>
      <w:r w:rsidRPr="002B0675">
        <w:rPr>
          <w:rFonts w:ascii="Century Gothic" w:hAnsi="Century Gothic"/>
          <w:b/>
        </w:rPr>
        <w:t>Healthy Food</w:t>
      </w:r>
    </w:p>
    <w:p w:rsidR="00DB2B8F" w:rsidRPr="00AA1191" w:rsidRDefault="00DB2B8F" w:rsidP="00DB2B8F">
      <w:pPr>
        <w:pStyle w:val="NoSpacing"/>
        <w:rPr>
          <w:rFonts w:ascii="Century Gothic" w:hAnsi="Century Gothic"/>
        </w:rPr>
      </w:pPr>
      <w:r w:rsidRPr="00AA1191">
        <w:rPr>
          <w:rFonts w:ascii="Century Gothic" w:hAnsi="Century Gothic"/>
        </w:rPr>
        <w:t xml:space="preserve">The </w:t>
      </w:r>
      <w:hyperlink r:id="rId11" w:history="1">
        <w:r w:rsidRPr="005D04F4">
          <w:rPr>
            <w:rStyle w:val="Hyperlink"/>
            <w:rFonts w:ascii="Century Gothic" w:hAnsi="Century Gothic"/>
          </w:rPr>
          <w:t>list of WIC approved foods</w:t>
        </w:r>
      </w:hyperlink>
      <w:r w:rsidRPr="00AA1191">
        <w:rPr>
          <w:rFonts w:ascii="Century Gothic" w:hAnsi="Century Gothic"/>
        </w:rPr>
        <w:t xml:space="preserve"> was updated nationally in 2009 and includes more foods </w:t>
      </w:r>
      <w:r w:rsidR="00754CAF">
        <w:rPr>
          <w:rFonts w:ascii="Century Gothic" w:hAnsi="Century Gothic"/>
        </w:rPr>
        <w:t xml:space="preserve">that are </w:t>
      </w:r>
      <w:r w:rsidRPr="00AA1191">
        <w:rPr>
          <w:rFonts w:ascii="Century Gothic" w:hAnsi="Century Gothic"/>
        </w:rPr>
        <w:t>culturally appropriate for the Hispanic population, which makes up over 25% of WIC clients. There remains, however, only minimal flexibility in the prescribed foods.</w:t>
      </w:r>
    </w:p>
    <w:p w:rsidR="00DB2B8F" w:rsidRPr="002B0675" w:rsidRDefault="00DB2B8F" w:rsidP="00DB2B8F">
      <w:pPr>
        <w:pStyle w:val="NoSpacing"/>
        <w:rPr>
          <w:rFonts w:ascii="Century Gothic" w:hAnsi="Century Gothic"/>
          <w:sz w:val="16"/>
          <w:szCs w:val="16"/>
        </w:rPr>
      </w:pPr>
    </w:p>
    <w:p w:rsidR="00DB2B8F" w:rsidRPr="002B0675" w:rsidRDefault="00DB2B8F" w:rsidP="00DE20DC">
      <w:pPr>
        <w:pStyle w:val="NoSpacing"/>
        <w:ind w:left="360"/>
        <w:rPr>
          <w:rFonts w:ascii="Century Gothic" w:hAnsi="Century Gothic"/>
          <w:color w:val="000000" w:themeColor="text1"/>
        </w:rPr>
      </w:pPr>
      <w:r w:rsidRPr="002B0675">
        <w:rPr>
          <w:rFonts w:ascii="Century Gothic" w:hAnsi="Century Gothic"/>
          <w:color w:val="000000" w:themeColor="text1"/>
        </w:rPr>
        <w:t>Food Benefits</w:t>
      </w:r>
    </w:p>
    <w:p w:rsidR="00DB2B8F" w:rsidRDefault="00DB2B8F" w:rsidP="00DE20DC">
      <w:pPr>
        <w:pStyle w:val="NoSpacing"/>
        <w:numPr>
          <w:ilvl w:val="0"/>
          <w:numId w:val="26"/>
        </w:numPr>
        <w:ind w:left="1080"/>
        <w:rPr>
          <w:rFonts w:ascii="Century Gothic" w:hAnsi="Century Gothic"/>
        </w:rPr>
      </w:pPr>
      <w:r w:rsidRPr="009508F1">
        <w:rPr>
          <w:rFonts w:ascii="Century Gothic" w:hAnsi="Century Gothic"/>
        </w:rPr>
        <w:t xml:space="preserve">Fruits and vegetables </w:t>
      </w:r>
    </w:p>
    <w:p w:rsidR="00DB2B8F" w:rsidRDefault="00DB2B8F" w:rsidP="00DE20DC">
      <w:pPr>
        <w:pStyle w:val="NoSpacing"/>
        <w:numPr>
          <w:ilvl w:val="0"/>
          <w:numId w:val="26"/>
        </w:numPr>
        <w:ind w:left="1080"/>
        <w:rPr>
          <w:rFonts w:ascii="Century Gothic" w:hAnsi="Century Gothic"/>
        </w:rPr>
      </w:pPr>
      <w:r w:rsidRPr="009508F1">
        <w:rPr>
          <w:rFonts w:ascii="Century Gothic" w:hAnsi="Century Gothic"/>
        </w:rPr>
        <w:t xml:space="preserve">Whole </w:t>
      </w:r>
      <w:r>
        <w:rPr>
          <w:rFonts w:ascii="Century Gothic" w:hAnsi="Century Gothic"/>
        </w:rPr>
        <w:t>grains</w:t>
      </w:r>
    </w:p>
    <w:p w:rsidR="00DB2B8F" w:rsidRDefault="00DB2B8F" w:rsidP="00DE20DC">
      <w:pPr>
        <w:pStyle w:val="NoSpacing"/>
        <w:numPr>
          <w:ilvl w:val="0"/>
          <w:numId w:val="26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Low-fat dairy</w:t>
      </w:r>
    </w:p>
    <w:p w:rsidR="00DB2B8F" w:rsidRDefault="00DB2B8F" w:rsidP="00DE20DC">
      <w:pPr>
        <w:pStyle w:val="NoSpacing"/>
        <w:numPr>
          <w:ilvl w:val="0"/>
          <w:numId w:val="26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Iron rich foods</w:t>
      </w:r>
    </w:p>
    <w:p w:rsidR="00DB2B8F" w:rsidRPr="009508F1" w:rsidRDefault="00DB2B8F" w:rsidP="00DE20DC">
      <w:pPr>
        <w:pStyle w:val="NoSpacing"/>
        <w:numPr>
          <w:ilvl w:val="0"/>
          <w:numId w:val="26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Infant foods</w:t>
      </w:r>
    </w:p>
    <w:p w:rsidR="00DB2B8F" w:rsidRPr="00AA1191" w:rsidRDefault="00DB2B8F" w:rsidP="00DE20DC">
      <w:pPr>
        <w:pStyle w:val="NoSpacing"/>
        <w:ind w:left="360"/>
        <w:rPr>
          <w:rFonts w:ascii="Century Gothic" w:hAnsi="Century Gothic"/>
          <w:sz w:val="16"/>
          <w:szCs w:val="16"/>
        </w:rPr>
      </w:pPr>
    </w:p>
    <w:p w:rsidR="00DB2B8F" w:rsidRPr="002B0675" w:rsidRDefault="00DB2B8F" w:rsidP="00DE20DC">
      <w:pPr>
        <w:pStyle w:val="NoSpacing"/>
        <w:ind w:left="360"/>
        <w:rPr>
          <w:rFonts w:ascii="Century Gothic" w:hAnsi="Century Gothic"/>
          <w:color w:val="000000" w:themeColor="text1"/>
        </w:rPr>
      </w:pPr>
      <w:r w:rsidRPr="002B0675">
        <w:rPr>
          <w:rFonts w:ascii="Century Gothic" w:hAnsi="Century Gothic"/>
          <w:color w:val="000000" w:themeColor="text1"/>
        </w:rPr>
        <w:t>Formulas and Medical Nutritionals</w:t>
      </w:r>
    </w:p>
    <w:p w:rsidR="00DB2B8F" w:rsidRPr="00AA1191" w:rsidRDefault="00DB2B8F" w:rsidP="00DE20DC">
      <w:pPr>
        <w:pStyle w:val="NoSpacing"/>
        <w:numPr>
          <w:ilvl w:val="0"/>
          <w:numId w:val="27"/>
        </w:numPr>
        <w:ind w:left="1080"/>
        <w:rPr>
          <w:rFonts w:ascii="Century Gothic" w:hAnsi="Century Gothic"/>
        </w:rPr>
      </w:pPr>
      <w:r w:rsidRPr="00F9401D">
        <w:rPr>
          <w:rFonts w:ascii="Century Gothic" w:hAnsi="Century Gothic" w:cs="Calibr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35F2E9" wp14:editId="43B49515">
                <wp:simplePos x="0" y="0"/>
                <wp:positionH relativeFrom="margin">
                  <wp:posOffset>7073900</wp:posOffset>
                </wp:positionH>
                <wp:positionV relativeFrom="paragraph">
                  <wp:posOffset>44450</wp:posOffset>
                </wp:positionV>
                <wp:extent cx="425450" cy="3581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8F" w:rsidRPr="00F9401D" w:rsidRDefault="00DB2B8F" w:rsidP="00DB2B8F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5F2E9" id="Text Box 4" o:spid="_x0000_s1027" type="#_x0000_t202" style="position:absolute;left:0;text-align:left;margin-left:557pt;margin-top:3.5pt;width:33.5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" filled="f" stroked="f">
                <v:textbox>
                  <w:txbxContent>
                    <w:p w:rsidR="00DB2B8F" w:rsidRPr="00F9401D" w:rsidRDefault="00DB2B8F" w:rsidP="00DB2B8F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>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1191">
        <w:rPr>
          <w:rFonts w:ascii="Century Gothic" w:hAnsi="Century Gothic"/>
        </w:rPr>
        <w:t>Standard contract formulas</w:t>
      </w:r>
    </w:p>
    <w:p w:rsidR="00DB2B8F" w:rsidRPr="00AA1191" w:rsidRDefault="00DB2B8F" w:rsidP="00DE20DC">
      <w:pPr>
        <w:pStyle w:val="NoSpacing"/>
        <w:numPr>
          <w:ilvl w:val="0"/>
          <w:numId w:val="27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Medical</w:t>
      </w:r>
      <w:r w:rsidRPr="00AA1191">
        <w:rPr>
          <w:rFonts w:ascii="Century Gothic" w:hAnsi="Century Gothic"/>
        </w:rPr>
        <w:t xml:space="preserve"> formulas for infants and children with special needs </w:t>
      </w:r>
    </w:p>
    <w:p w:rsidR="00DB2B8F" w:rsidRPr="00AA1191" w:rsidRDefault="00DB2B8F" w:rsidP="00DE20DC">
      <w:pPr>
        <w:pStyle w:val="NoSpacing"/>
        <w:numPr>
          <w:ilvl w:val="0"/>
          <w:numId w:val="27"/>
        </w:numPr>
        <w:ind w:left="1080"/>
        <w:rPr>
          <w:rFonts w:ascii="Century Gothic" w:hAnsi="Century Gothic"/>
        </w:rPr>
      </w:pPr>
      <w:r w:rsidRPr="00AA1191">
        <w:rPr>
          <w:rFonts w:ascii="Century Gothic" w:hAnsi="Century Gothic"/>
        </w:rPr>
        <w:t>Medical foods for children and women with special needs</w:t>
      </w:r>
    </w:p>
    <w:p w:rsidR="00DB2B8F" w:rsidRPr="00754CAF" w:rsidRDefault="00DB2B8F" w:rsidP="00DB2B8F">
      <w:pPr>
        <w:pStyle w:val="NoSpacing"/>
        <w:rPr>
          <w:rFonts w:ascii="Century Gothic" w:hAnsi="Century Gothic"/>
          <w:sz w:val="20"/>
        </w:rPr>
      </w:pPr>
    </w:p>
    <w:p w:rsidR="00DB2B8F" w:rsidRPr="009508F1" w:rsidRDefault="00DB2B8F" w:rsidP="00DB2B8F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3. </w:t>
      </w:r>
      <w:r w:rsidRPr="009508F1">
        <w:rPr>
          <w:rFonts w:ascii="Century Gothic" w:hAnsi="Century Gothic"/>
          <w:b/>
        </w:rPr>
        <w:t>Breastfeeding support</w:t>
      </w:r>
    </w:p>
    <w:p w:rsidR="00DB2B8F" w:rsidRDefault="00DB2B8F" w:rsidP="00DB2B8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WIC provides moms with one-on-one breastfeeding support and mother</w:t>
      </w:r>
      <w:r w:rsidR="00754CAF">
        <w:rPr>
          <w:rFonts w:ascii="Century Gothic" w:hAnsi="Century Gothic"/>
        </w:rPr>
        <w:t>-</w:t>
      </w:r>
      <w:r>
        <w:rPr>
          <w:rFonts w:ascii="Century Gothic" w:hAnsi="Century Gothic"/>
        </w:rPr>
        <w:t>to</w:t>
      </w:r>
      <w:r w:rsidR="00754CAF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mother support with WIC Peer Counselors, designed to help initiate and prolong breastfeeding. All </w:t>
      </w:r>
      <w:r w:rsidR="00DE20DC">
        <w:rPr>
          <w:rFonts w:ascii="Century Gothic" w:hAnsi="Century Gothic"/>
        </w:rPr>
        <w:t xml:space="preserve">WIC </w:t>
      </w:r>
      <w:r>
        <w:rPr>
          <w:rFonts w:ascii="Century Gothic" w:hAnsi="Century Gothic"/>
        </w:rPr>
        <w:t>clinics have staff with advanced training and certification in breastfeeding support. Breastfeeding mothers receive enhanced food benefits a</w:t>
      </w:r>
      <w:r w:rsidR="00754CAF">
        <w:rPr>
          <w:rFonts w:ascii="Century Gothic" w:hAnsi="Century Gothic"/>
        </w:rPr>
        <w:t>nd are eligible for WIC up to 1-</w:t>
      </w:r>
      <w:r>
        <w:rPr>
          <w:rFonts w:ascii="Century Gothic" w:hAnsi="Century Gothic"/>
        </w:rPr>
        <w:t>year postpartum.</w:t>
      </w:r>
    </w:p>
    <w:p w:rsidR="00DB2B8F" w:rsidRDefault="00DB2B8F" w:rsidP="00DB2B8F">
      <w:pPr>
        <w:pStyle w:val="NoSpacing"/>
        <w:rPr>
          <w:rFonts w:ascii="Century Gothic" w:hAnsi="Century Gothic"/>
        </w:rPr>
      </w:pPr>
    </w:p>
    <w:p w:rsidR="00DB2B8F" w:rsidRPr="009508F1" w:rsidRDefault="00DB2B8F" w:rsidP="00DB2B8F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4. </w:t>
      </w:r>
      <w:r w:rsidRPr="009508F1">
        <w:rPr>
          <w:rFonts w:ascii="Century Gothic" w:hAnsi="Century Gothic"/>
          <w:b/>
        </w:rPr>
        <w:t>Referrals</w:t>
      </w:r>
    </w:p>
    <w:p w:rsidR="00DB2B8F" w:rsidRDefault="00DB2B8F" w:rsidP="00DB2B8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WIC connects families to health and community services, resources and programs based on </w:t>
      </w:r>
      <w:r w:rsidR="00754CAF">
        <w:rPr>
          <w:rFonts w:ascii="Century Gothic" w:hAnsi="Century Gothic"/>
        </w:rPr>
        <w:t>their unique needs.</w:t>
      </w:r>
      <w:r>
        <w:rPr>
          <w:rFonts w:ascii="Century Gothic" w:hAnsi="Century Gothic"/>
        </w:rPr>
        <w:t xml:space="preserve"> WIC dietitians encourage participants to see providers and keep </w:t>
      </w:r>
      <w:r w:rsidR="00DE20DC">
        <w:rPr>
          <w:rFonts w:ascii="Century Gothic" w:hAnsi="Century Gothic"/>
        </w:rPr>
        <w:t xml:space="preserve">their </w:t>
      </w:r>
      <w:r>
        <w:rPr>
          <w:rFonts w:ascii="Century Gothic" w:hAnsi="Century Gothic"/>
        </w:rPr>
        <w:t xml:space="preserve">appointments.  </w:t>
      </w:r>
    </w:p>
    <w:p w:rsidR="00DB2B8F" w:rsidRPr="00754CAF" w:rsidRDefault="00DB2B8F" w:rsidP="00DB2B8F">
      <w:pPr>
        <w:pStyle w:val="NoSpacing"/>
        <w:rPr>
          <w:rFonts w:ascii="Century Gothic" w:hAnsi="Century Gothic"/>
          <w:sz w:val="16"/>
        </w:rPr>
      </w:pPr>
    </w:p>
    <w:p w:rsidR="00DB2B8F" w:rsidRDefault="00DB2B8F" w:rsidP="00DB2B8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C82890" wp14:editId="76C8DF4C">
                <wp:simplePos x="0" y="0"/>
                <wp:positionH relativeFrom="column">
                  <wp:posOffset>-95250</wp:posOffset>
                </wp:positionH>
                <wp:positionV relativeFrom="paragraph">
                  <wp:posOffset>78741</wp:posOffset>
                </wp:positionV>
                <wp:extent cx="6076950" cy="72390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23900"/>
                        </a:xfrm>
                        <a:prstGeom prst="roundRect">
                          <a:avLst/>
                        </a:prstGeom>
                        <a:solidFill>
                          <a:srgbClr val="5A38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245FA" id="Rounded Rectangle 5" o:spid="_x0000_s1026" style="position:absolute;margin-left:-7.5pt;margin-top:6.2pt;width:478.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" fillcolor="#5a3898" stroked="f" strokeweight="1pt">
                <v:stroke joinstyle="miter"/>
              </v:roundrect>
            </w:pict>
          </mc:Fallback>
        </mc:AlternateContent>
      </w:r>
    </w:p>
    <w:p w:rsidR="00DE20DC" w:rsidRDefault="00DB2B8F" w:rsidP="00DE20DC">
      <w:pPr>
        <w:pStyle w:val="NoSpacing"/>
        <w:jc w:val="center"/>
        <w:rPr>
          <w:rFonts w:ascii="Century Gothic" w:hAnsi="Century Gothic"/>
          <w:color w:val="FFFFFF" w:themeColor="background1"/>
        </w:rPr>
      </w:pPr>
      <w:r w:rsidRPr="005307C3">
        <w:rPr>
          <w:rFonts w:ascii="Century Gothic" w:hAnsi="Century Gothic"/>
          <w:color w:val="FFFFFF" w:themeColor="background1"/>
        </w:rPr>
        <w:t xml:space="preserve">Families are eligible if they have income up to 185% of the federal poverty level or </w:t>
      </w:r>
    </w:p>
    <w:p w:rsidR="00DB2B8F" w:rsidRPr="005307C3" w:rsidRDefault="00DB2B8F" w:rsidP="00DE20DC">
      <w:pPr>
        <w:pStyle w:val="NoSpacing"/>
        <w:jc w:val="center"/>
        <w:rPr>
          <w:rFonts w:ascii="Century Gothic" w:hAnsi="Century Gothic"/>
          <w:color w:val="FFFFFF" w:themeColor="background1"/>
        </w:rPr>
      </w:pPr>
      <w:r w:rsidRPr="005307C3">
        <w:rPr>
          <w:rFonts w:ascii="Century Gothic" w:hAnsi="Century Gothic"/>
          <w:color w:val="FFFFFF" w:themeColor="background1"/>
        </w:rPr>
        <w:t>are enrolled in foster ca</w:t>
      </w:r>
      <w:r w:rsidR="00DE20DC">
        <w:rPr>
          <w:rFonts w:ascii="Century Gothic" w:hAnsi="Century Gothic"/>
          <w:color w:val="FFFFFF" w:themeColor="background1"/>
        </w:rPr>
        <w:t xml:space="preserve">re, kinship care, or </w:t>
      </w:r>
      <w:proofErr w:type="spellStart"/>
      <w:r w:rsidR="00DE20DC">
        <w:rPr>
          <w:rFonts w:ascii="Century Gothic" w:hAnsi="Century Gothic"/>
          <w:color w:val="FFFFFF" w:themeColor="background1"/>
        </w:rPr>
        <w:t>FoodShare</w:t>
      </w:r>
      <w:proofErr w:type="spellEnd"/>
      <w:r w:rsidR="00DE20DC">
        <w:rPr>
          <w:rFonts w:ascii="Century Gothic" w:hAnsi="Century Gothic"/>
          <w:color w:val="FFFFFF" w:themeColor="background1"/>
        </w:rPr>
        <w:t>.</w:t>
      </w:r>
      <w:r w:rsidRPr="005307C3">
        <w:rPr>
          <w:rFonts w:ascii="Century Gothic" w:hAnsi="Century Gothic"/>
          <w:color w:val="FFFFFF" w:themeColor="background1"/>
        </w:rPr>
        <w:t xml:space="preserve"> Many families enrolled in Medicaid</w:t>
      </w:r>
      <w:r w:rsidR="00DE20DC">
        <w:rPr>
          <w:rFonts w:ascii="Century Gothic" w:hAnsi="Century Gothic"/>
          <w:color w:val="FFFFFF" w:themeColor="background1"/>
        </w:rPr>
        <w:t xml:space="preserve"> or </w:t>
      </w:r>
      <w:proofErr w:type="spellStart"/>
      <w:r w:rsidRPr="005307C3">
        <w:rPr>
          <w:rFonts w:ascii="Century Gothic" w:hAnsi="Century Gothic"/>
          <w:color w:val="FFFFFF" w:themeColor="background1"/>
        </w:rPr>
        <w:t>BadgerCare</w:t>
      </w:r>
      <w:proofErr w:type="spellEnd"/>
      <w:r w:rsidRPr="005307C3">
        <w:rPr>
          <w:rFonts w:ascii="Century Gothic" w:hAnsi="Century Gothic"/>
          <w:color w:val="FFFFFF" w:themeColor="background1"/>
        </w:rPr>
        <w:t xml:space="preserve"> Plus also qualify for WIC.</w:t>
      </w:r>
    </w:p>
    <w:p w:rsidR="00DB2B8F" w:rsidRDefault="00DB2B8F" w:rsidP="00DB2B8F">
      <w:pPr>
        <w:pStyle w:val="NoSpacing"/>
        <w:rPr>
          <w:rFonts w:ascii="Century Gothic" w:hAnsi="Century Gothic"/>
          <w:sz w:val="16"/>
          <w:szCs w:val="16"/>
        </w:rPr>
      </w:pPr>
    </w:p>
    <w:p w:rsidR="00DB2B8F" w:rsidRDefault="00DB2B8F" w:rsidP="00DB2B8F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2B4F4A" wp14:editId="7F8D8AD8">
                <wp:simplePos x="0" y="0"/>
                <wp:positionH relativeFrom="column">
                  <wp:posOffset>3267848</wp:posOffset>
                </wp:positionH>
                <wp:positionV relativeFrom="paragraph">
                  <wp:posOffset>116840</wp:posOffset>
                </wp:positionV>
                <wp:extent cx="2324100" cy="70485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048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295EDC" id="Rounded Rectangle 2" o:spid="_x0000_s1026" style="position:absolute;margin-left:257.3pt;margin-top:9.2pt;width:183pt;height:55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" fillcolor="#5b9bd5 [3204]" stroked="f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146CD0" wp14:editId="4E9F5A94">
                <wp:simplePos x="0" y="0"/>
                <wp:positionH relativeFrom="column">
                  <wp:posOffset>314325</wp:posOffset>
                </wp:positionH>
                <wp:positionV relativeFrom="paragraph">
                  <wp:posOffset>116840</wp:posOffset>
                </wp:positionV>
                <wp:extent cx="2181225" cy="704850"/>
                <wp:effectExtent l="0" t="0" r="9525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04850"/>
                        </a:xfrm>
                        <a:prstGeom prst="roundRect">
                          <a:avLst/>
                        </a:prstGeom>
                        <a:solidFill>
                          <a:srgbClr val="76B5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5D085" id="Rounded Rectangle 1" o:spid="_x0000_s1026" style="position:absolute;margin-left:24.75pt;margin-top:9.2pt;width:171.75pt;height:55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" fillcolor="#76b531" stroked="f" strokeweight="1pt">
                <v:stroke joinstyle="miter"/>
              </v:roundrect>
            </w:pict>
          </mc:Fallback>
        </mc:AlternateContent>
      </w:r>
    </w:p>
    <w:p w:rsidR="00DB2B8F" w:rsidRPr="00FB6B80" w:rsidRDefault="00DB2B8F" w:rsidP="00DB2B8F">
      <w:pPr>
        <w:pStyle w:val="NoSpacing"/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</w:t>
      </w:r>
      <w:r w:rsidRPr="00FB6B80">
        <w:rPr>
          <w:rFonts w:ascii="Century Gothic" w:hAnsi="Century Gothic"/>
          <w:color w:val="FFFFFF" w:themeColor="background1"/>
          <w:sz w:val="36"/>
          <w:szCs w:val="36"/>
        </w:rPr>
        <w:t>52%</w:t>
      </w:r>
      <w:r w:rsidRPr="00FB6B80">
        <w:rPr>
          <w:rFonts w:ascii="Century Gothic" w:hAnsi="Century Gothic"/>
          <w:color w:val="FFFFFF" w:themeColor="background1"/>
          <w:sz w:val="44"/>
          <w:szCs w:val="44"/>
        </w:rPr>
        <w:t xml:space="preserve">      </w:t>
      </w:r>
      <w:r w:rsidRPr="00FB6B80">
        <w:rPr>
          <w:rFonts w:ascii="Century Gothic" w:hAnsi="Century Gothic"/>
          <w:color w:val="FFFFFF" w:themeColor="background1"/>
        </w:rPr>
        <w:tab/>
      </w:r>
      <w:r w:rsidRPr="00FB6B80">
        <w:rPr>
          <w:rFonts w:ascii="Century Gothic" w:hAnsi="Century Gothic"/>
          <w:color w:val="FFFFFF" w:themeColor="background1"/>
        </w:rPr>
        <w:tab/>
      </w:r>
      <w:r w:rsidRPr="00FB6B80">
        <w:rPr>
          <w:rFonts w:ascii="Century Gothic" w:hAnsi="Century Gothic"/>
          <w:color w:val="FFFFFF" w:themeColor="background1"/>
        </w:rPr>
        <w:tab/>
        <w:t xml:space="preserve">     A family of 3 with an income of </w:t>
      </w:r>
    </w:p>
    <w:p w:rsidR="00DB2B8F" w:rsidRDefault="00DB2B8F" w:rsidP="00DB2B8F">
      <w:pPr>
        <w:pStyle w:val="NoSpacing"/>
        <w:rPr>
          <w:rFonts w:ascii="Century Gothic" w:hAnsi="Century Gothic"/>
          <w:color w:val="FFFFFF" w:themeColor="background1"/>
        </w:rPr>
      </w:pPr>
      <w:r w:rsidRPr="00FB6B80">
        <w:rPr>
          <w:rFonts w:ascii="Century Gothic" w:hAnsi="Century Gothic"/>
          <w:color w:val="FFFFFF" w:themeColor="background1"/>
        </w:rPr>
        <w:t xml:space="preserve">        </w:t>
      </w:r>
      <w:r>
        <w:rPr>
          <w:rFonts w:ascii="Century Gothic" w:hAnsi="Century Gothic"/>
          <w:color w:val="FFFFFF" w:themeColor="background1"/>
        </w:rPr>
        <w:t xml:space="preserve">   </w:t>
      </w:r>
      <w:r w:rsidRPr="00FB6B80">
        <w:rPr>
          <w:rFonts w:ascii="Century Gothic" w:hAnsi="Century Gothic"/>
          <w:color w:val="FFFFFF" w:themeColor="background1"/>
        </w:rPr>
        <w:t xml:space="preserve"> Of Wisconsin infants qualify</w:t>
      </w:r>
      <w:r w:rsidRPr="00FB6B80">
        <w:rPr>
          <w:rFonts w:ascii="Century Gothic" w:hAnsi="Century Gothic"/>
          <w:color w:val="FFFFFF" w:themeColor="background1"/>
        </w:rPr>
        <w:tab/>
      </w:r>
      <w:r w:rsidRPr="00FB6B80">
        <w:rPr>
          <w:rFonts w:ascii="Century Gothic" w:hAnsi="Century Gothic"/>
          <w:color w:val="FFFFFF" w:themeColor="background1"/>
        </w:rPr>
        <w:tab/>
      </w:r>
      <w:r w:rsidRPr="00FB6B80">
        <w:rPr>
          <w:rFonts w:ascii="Century Gothic" w:hAnsi="Century Gothic"/>
          <w:color w:val="FFFFFF" w:themeColor="background1"/>
        </w:rPr>
        <w:tab/>
        <w:t xml:space="preserve">        </w:t>
      </w:r>
      <w:r w:rsidRPr="00FB6B80">
        <w:rPr>
          <w:rFonts w:ascii="Century Gothic" w:hAnsi="Century Gothic"/>
          <w:color w:val="FFFFFF" w:themeColor="background1"/>
          <w:sz w:val="28"/>
          <w:szCs w:val="28"/>
        </w:rPr>
        <w:t>$37,000</w:t>
      </w:r>
      <w:r w:rsidRPr="00FB6B80">
        <w:rPr>
          <w:rFonts w:ascii="Century Gothic" w:hAnsi="Century Gothic"/>
          <w:color w:val="FFFFFF" w:themeColor="background1"/>
        </w:rPr>
        <w:t xml:space="preserve"> will qualify for WIC</w:t>
      </w:r>
      <w:r w:rsidR="00DE20DC">
        <w:rPr>
          <w:rFonts w:ascii="Century Gothic" w:hAnsi="Century Gothic"/>
          <w:color w:val="FFFFFF" w:themeColor="background1"/>
        </w:rPr>
        <w:t>.</w:t>
      </w:r>
    </w:p>
    <w:p w:rsidR="00DB2B8F" w:rsidRDefault="00DB2B8F" w:rsidP="00DB2B8F">
      <w:pPr>
        <w:pStyle w:val="NoSpacing"/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ab/>
      </w:r>
      <w:r>
        <w:rPr>
          <w:rFonts w:ascii="Century Gothic" w:hAnsi="Century Gothic"/>
          <w:color w:val="FFFFFF" w:themeColor="background1"/>
        </w:rPr>
        <w:tab/>
        <w:t xml:space="preserve">    for WIC</w:t>
      </w:r>
      <w:r w:rsidR="00DE20DC">
        <w:rPr>
          <w:rFonts w:ascii="Century Gothic" w:hAnsi="Century Gothic"/>
          <w:color w:val="FFFFFF" w:themeColor="background1"/>
        </w:rPr>
        <w:t>.</w:t>
      </w:r>
    </w:p>
    <w:p w:rsidR="00DB2B8F" w:rsidRPr="00DB2B8F" w:rsidRDefault="00DB2B8F" w:rsidP="00DB2B8F">
      <w:pPr>
        <w:pStyle w:val="NoSpacing"/>
        <w:rPr>
          <w:rFonts w:ascii="Century Gothic" w:hAnsi="Century Gothic"/>
          <w:color w:val="FFFFFF" w:themeColor="background1"/>
          <w:sz w:val="12"/>
        </w:rPr>
      </w:pPr>
    </w:p>
    <w:p w:rsidR="00DB2B8F" w:rsidRDefault="00DB2B8F" w:rsidP="00DB2B8F">
      <w:pPr>
        <w:pStyle w:val="NoSpacing"/>
        <w:jc w:val="center"/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62B2B6" wp14:editId="2F6ECCE1">
                <wp:simplePos x="0" y="0"/>
                <wp:positionH relativeFrom="column">
                  <wp:posOffset>314325</wp:posOffset>
                </wp:positionH>
                <wp:positionV relativeFrom="paragraph">
                  <wp:posOffset>58437</wp:posOffset>
                </wp:positionV>
                <wp:extent cx="5276850" cy="40005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00050"/>
                        </a:xfrm>
                        <a:prstGeom prst="roundRect">
                          <a:avLst/>
                        </a:prstGeom>
                        <a:solidFill>
                          <a:srgbClr val="C8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E6314" id="Rounded Rectangle 6" o:spid="_x0000_s1026" style="position:absolute;margin-left:24.75pt;margin-top:4.6pt;width:415.5pt;height:31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" fillcolor="#c80000" stroked="f" strokeweight="1pt">
                <v:stroke joinstyle="miter"/>
              </v:roundrect>
            </w:pict>
          </mc:Fallback>
        </mc:AlternateContent>
      </w:r>
    </w:p>
    <w:p w:rsidR="00DB2B8F" w:rsidRPr="00D531C9" w:rsidRDefault="00DE20DC" w:rsidP="00DB2B8F">
      <w:pPr>
        <w:pStyle w:val="NoSpacing"/>
        <w:jc w:val="center"/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color w:val="FFFFFF" w:themeColor="background1"/>
        </w:rPr>
        <w:t>Fathers, guardians</w:t>
      </w:r>
      <w:r w:rsidR="00DB2B8F" w:rsidRPr="00D531C9">
        <w:rPr>
          <w:rFonts w:ascii="Century Gothic" w:hAnsi="Century Gothic"/>
          <w:color w:val="FFFFFF" w:themeColor="background1"/>
        </w:rPr>
        <w:t xml:space="preserve"> and foster parents may apply for WIC for their children</w:t>
      </w:r>
      <w:r w:rsidR="00DB2B8F">
        <w:rPr>
          <w:rFonts w:ascii="Century Gothic" w:hAnsi="Century Gothic"/>
          <w:color w:val="FFFFFF" w:themeColor="background1"/>
        </w:rPr>
        <w:t>.</w:t>
      </w:r>
    </w:p>
    <w:p w:rsidR="00DB2B8F" w:rsidRDefault="00DB2B8F" w:rsidP="00DB2B8F">
      <w:pPr>
        <w:pStyle w:val="NoSpacing"/>
        <w:jc w:val="center"/>
        <w:rPr>
          <w:rFonts w:ascii="Century Gothic" w:hAnsi="Century Gothic"/>
          <w:color w:val="FFFFFF" w:themeColor="background1"/>
        </w:rPr>
      </w:pPr>
    </w:p>
    <w:p w:rsidR="009620BD" w:rsidRPr="00DB2B8F" w:rsidRDefault="008952AF" w:rsidP="00754CAF">
      <w:pPr>
        <w:pStyle w:val="NoSpacing"/>
        <w:jc w:val="center"/>
      </w:pPr>
      <w:r w:rsidRPr="00F9401D">
        <w:rPr>
          <w:rFonts w:ascii="Century Gothic" w:hAnsi="Century Gothic" w:cs="Calibr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4B27AE" wp14:editId="483E23F7">
                <wp:simplePos x="0" y="0"/>
                <wp:positionH relativeFrom="margin">
                  <wp:align>center</wp:align>
                </wp:positionH>
                <wp:positionV relativeFrom="bottomMargin">
                  <wp:posOffset>73694</wp:posOffset>
                </wp:positionV>
                <wp:extent cx="469917" cy="358140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17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AF" w:rsidRPr="00F9401D" w:rsidRDefault="00855BDA" w:rsidP="008952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27AE" id="_x0000_s1028" type="#_x0000_t202" style="position:absolute;left:0;text-align:left;margin-left:0;margin-top:5.8pt;width:37pt;height:28.2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" filled="f" stroked="f">
                <v:textbox>
                  <w:txbxContent>
                    <w:p w:rsidR="008952AF" w:rsidRPr="00F9401D" w:rsidRDefault="00855BDA" w:rsidP="008952AF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>37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hyperlink r:id="rId12" w:history="1">
        <w:r w:rsidR="00DB2B8F" w:rsidRPr="00DB2B8F">
          <w:rPr>
            <w:rStyle w:val="Hyperlink"/>
            <w:rFonts w:ascii="Century Gothic" w:hAnsi="Century Gothic"/>
            <w:sz w:val="18"/>
            <w:szCs w:val="18"/>
          </w:rPr>
          <w:t>WIC Eligibility and Income Guidelines</w:t>
        </w:r>
      </w:hyperlink>
      <w:r w:rsidR="00DB2B8F">
        <w:rPr>
          <w:rFonts w:ascii="Century Gothic" w:hAnsi="Century Gothic"/>
          <w:sz w:val="18"/>
          <w:szCs w:val="18"/>
        </w:rPr>
        <w:t xml:space="preserve"> | </w:t>
      </w:r>
      <w:hyperlink r:id="rId13" w:history="1">
        <w:r w:rsidR="00DB2B8F" w:rsidRPr="005A6ACE">
          <w:rPr>
            <w:rStyle w:val="Hyperlink"/>
            <w:rFonts w:ascii="Century Gothic" w:hAnsi="Century Gothic"/>
            <w:sz w:val="18"/>
            <w:szCs w:val="18"/>
          </w:rPr>
          <w:t>WIC Nondiscrimination Statement</w:t>
        </w:r>
      </w:hyperlink>
    </w:p>
    <w:sectPr w:rsidR="009620BD" w:rsidRPr="00DB2B8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7C" w:rsidRDefault="00683C7C" w:rsidP="00714DFE">
      <w:r>
        <w:separator/>
      </w:r>
    </w:p>
  </w:endnote>
  <w:endnote w:type="continuationSeparator" w:id="0">
    <w:p w:rsidR="00683C7C" w:rsidRDefault="00683C7C" w:rsidP="0071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FE" w:rsidRDefault="006E25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3C33CBC" wp14:editId="13FDB837">
              <wp:simplePos x="0" y="0"/>
              <wp:positionH relativeFrom="page">
                <wp:posOffset>304800</wp:posOffset>
              </wp:positionH>
              <wp:positionV relativeFrom="page">
                <wp:posOffset>9591675</wp:posOffset>
              </wp:positionV>
              <wp:extent cx="5086350" cy="372110"/>
              <wp:effectExtent l="0" t="0" r="0" b="889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DFE" w:rsidRPr="00AF2F74" w:rsidRDefault="00714DFE" w:rsidP="00714DFE">
                          <w:pPr>
                            <w:spacing w:before="69"/>
                            <w:rPr>
                              <w:rFonts w:ascii="Century Gothic" w:eastAsia="Arial" w:hAnsi="Century Gothic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F2F74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The</w:t>
                          </w:r>
                          <w:r w:rsidRPr="00AF2F74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2F74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Pediatrician’s</w:t>
                          </w:r>
                          <w:r w:rsidRPr="00AF2F74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2F74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Guide</w:t>
                          </w:r>
                          <w:r w:rsidRPr="00AF2F74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2F74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to</w:t>
                          </w:r>
                          <w:r w:rsidRPr="00AF2F74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30041A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Community</w:t>
                          </w:r>
                          <w:r w:rsidRPr="00AF2F74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 xml:space="preserve"> Resources in</w:t>
                          </w:r>
                          <w:r w:rsidRPr="00AF2F74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pacing w:val="-1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2F74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Wisconsin</w:t>
                          </w:r>
                        </w:p>
                        <w:p w:rsidR="00714DFE" w:rsidRPr="00AF2F74" w:rsidRDefault="00714DFE" w:rsidP="006C1506">
                          <w:pPr>
                            <w:pStyle w:val="BodyText"/>
                            <w:spacing w:line="279" w:lineRule="auto"/>
                            <w:ind w:left="0" w:right="19"/>
                            <w:rPr>
                              <w:rFonts w:ascii="Century Gothic" w:eastAsia="Arial" w:hAnsi="Century Gothic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F2F74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Reviewed</w:t>
                          </w:r>
                          <w:r w:rsidRPr="00AF2F74">
                            <w:rPr>
                              <w:rFonts w:ascii="Century Gothic" w:hAnsi="Century Gothic"/>
                              <w:color w:val="000000" w:themeColor="text1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B55C6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by</w:t>
                          </w:r>
                          <w:r w:rsidRPr="00AF2F74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B55C6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WIC</w:t>
                          </w:r>
                          <w:r w:rsidR="00DB55C6">
                            <w:rPr>
                              <w:rFonts w:ascii="Century Gothic" w:hAnsi="Century Gothic"/>
                              <w:color w:val="000000" w:themeColor="text1"/>
                              <w:spacing w:val="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DB55C6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Dec</w:t>
                          </w:r>
                          <w:r w:rsidR="00DB55C6" w:rsidRPr="00DB55C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ember</w:t>
                          </w:r>
                          <w:r w:rsidRPr="00DB55C6">
                            <w:rPr>
                              <w:rFonts w:ascii="Century Gothic" w:hAnsi="Century Gothic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6E253B" w:rsidRPr="00DB55C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2018</w:t>
                          </w:r>
                          <w:r w:rsidR="00DB55C6" w:rsidRPr="00DB55C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="00DB55C6" w:rsidRPr="00DB55C6">
                              <w:rPr>
                                <w:rStyle w:val="Hyperlink"/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http://www.wiaap.org/?page=Poverty_resources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33CB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4pt;margin-top:755.25pt;width:400.5pt;height:29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48sg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" filled="f" stroked="f">
              <v:textbox inset="0,0,0,0">
                <w:txbxContent>
                  <w:p w:rsidR="00714DFE" w:rsidRPr="00AF2F74" w:rsidRDefault="00714DFE" w:rsidP="00714DFE">
                    <w:pPr>
                      <w:spacing w:before="69"/>
                      <w:rPr>
                        <w:rFonts w:ascii="Century Gothic" w:eastAsia="Arial" w:hAnsi="Century Gothic" w:cs="Arial"/>
                        <w:color w:val="000000" w:themeColor="text1"/>
                        <w:sz w:val="16"/>
                        <w:szCs w:val="16"/>
                      </w:rPr>
                    </w:pPr>
                    <w:r w:rsidRPr="00AF2F74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z w:val="16"/>
                        <w:szCs w:val="16"/>
                      </w:rPr>
                      <w:t>The</w:t>
                    </w:r>
                    <w:r w:rsidRPr="00AF2F74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AF2F74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z w:val="16"/>
                        <w:szCs w:val="16"/>
                      </w:rPr>
                      <w:t>Pediatrician’s</w:t>
                    </w:r>
                    <w:r w:rsidRPr="00AF2F74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pacing w:val="-11"/>
                        <w:sz w:val="16"/>
                        <w:szCs w:val="16"/>
                      </w:rPr>
                      <w:t xml:space="preserve"> </w:t>
                    </w:r>
                    <w:r w:rsidRPr="00AF2F74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z w:val="16"/>
                        <w:szCs w:val="16"/>
                      </w:rPr>
                      <w:t>Guide</w:t>
                    </w:r>
                    <w:r w:rsidRPr="00AF2F74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AF2F74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z w:val="16"/>
                        <w:szCs w:val="16"/>
                      </w:rPr>
                      <w:t>to</w:t>
                    </w:r>
                    <w:r w:rsidRPr="00AF2F74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30041A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z w:val="16"/>
                        <w:szCs w:val="16"/>
                      </w:rPr>
                      <w:t>Community</w:t>
                    </w:r>
                    <w:r w:rsidRPr="00AF2F74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z w:val="16"/>
                        <w:szCs w:val="16"/>
                      </w:rPr>
                      <w:t xml:space="preserve"> Resources in</w:t>
                    </w:r>
                    <w:r w:rsidRPr="00AF2F74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pacing w:val="-17"/>
                        <w:sz w:val="16"/>
                        <w:szCs w:val="16"/>
                      </w:rPr>
                      <w:t xml:space="preserve"> </w:t>
                    </w:r>
                    <w:r w:rsidRPr="00AF2F74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z w:val="16"/>
                        <w:szCs w:val="16"/>
                      </w:rPr>
                      <w:t>Wisconsin</w:t>
                    </w:r>
                  </w:p>
                  <w:p w:rsidR="00714DFE" w:rsidRPr="00AF2F74" w:rsidRDefault="00714DFE" w:rsidP="006C1506">
                    <w:pPr>
                      <w:pStyle w:val="BodyText"/>
                      <w:spacing w:line="279" w:lineRule="auto"/>
                      <w:ind w:left="0" w:right="19"/>
                      <w:rPr>
                        <w:rFonts w:ascii="Century Gothic" w:eastAsia="Arial" w:hAnsi="Century Gothic" w:cs="Arial"/>
                        <w:color w:val="000000" w:themeColor="text1"/>
                        <w:sz w:val="16"/>
                        <w:szCs w:val="16"/>
                      </w:rPr>
                    </w:pPr>
                    <w:r w:rsidRPr="00AF2F74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Reviewed</w:t>
                    </w:r>
                    <w:r w:rsidRPr="00AF2F74">
                      <w:rPr>
                        <w:rFonts w:ascii="Century Gothic" w:hAnsi="Century Gothic"/>
                        <w:color w:val="000000" w:themeColor="text1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DB55C6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by</w:t>
                    </w:r>
                    <w:r w:rsidRPr="00AF2F74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="00DB55C6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WIC</w:t>
                    </w:r>
                    <w:r w:rsidR="00DB55C6">
                      <w:rPr>
                        <w:rFonts w:ascii="Century Gothic" w:hAnsi="Century Gothic"/>
                        <w:color w:val="000000" w:themeColor="text1"/>
                        <w:spacing w:val="1"/>
                        <w:sz w:val="16"/>
                        <w:szCs w:val="16"/>
                      </w:rPr>
                      <w:t xml:space="preserve"> | </w:t>
                    </w:r>
                    <w:r w:rsidR="00DB55C6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Dec</w:t>
                    </w:r>
                    <w:r w:rsidR="00DB55C6" w:rsidRPr="00DB55C6">
                      <w:rPr>
                        <w:rFonts w:ascii="Century Gothic" w:hAnsi="Century Gothic"/>
                        <w:sz w:val="16"/>
                        <w:szCs w:val="16"/>
                      </w:rPr>
                      <w:t>ember</w:t>
                    </w:r>
                    <w:r w:rsidRPr="00DB55C6">
                      <w:rPr>
                        <w:rFonts w:ascii="Century Gothic" w:hAnsi="Century Gothic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6E253B" w:rsidRPr="00DB55C6">
                      <w:rPr>
                        <w:rFonts w:ascii="Century Gothic" w:hAnsi="Century Gothic"/>
                        <w:sz w:val="16"/>
                        <w:szCs w:val="16"/>
                      </w:rPr>
                      <w:t>2018</w:t>
                    </w:r>
                    <w:r w:rsidR="00DB55C6" w:rsidRPr="00DB55C6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="00DB55C6" w:rsidRPr="00DB55C6">
                        <w:rPr>
                          <w:rStyle w:val="Hyperlink"/>
                          <w:rFonts w:ascii="Century Gothic" w:hAnsi="Century Gothic"/>
                          <w:color w:val="auto"/>
                          <w:sz w:val="16"/>
                          <w:szCs w:val="16"/>
                          <w:u w:val="none"/>
                        </w:rPr>
                        <w:t>http://www.wiaap.org/?page=Poverty_resources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43117">
      <w:rPr>
        <w:noProof/>
      </w:rPr>
      <w:drawing>
        <wp:anchor distT="0" distB="0" distL="114300" distR="114300" simplePos="0" relativeHeight="251657216" behindDoc="0" locked="0" layoutInCell="1" allowOverlap="1" wp14:anchorId="5B7E4F57" wp14:editId="17B6A3EF">
          <wp:simplePos x="0" y="0"/>
          <wp:positionH relativeFrom="page">
            <wp:posOffset>5391150</wp:posOffset>
          </wp:positionH>
          <wp:positionV relativeFrom="paragraph">
            <wp:posOffset>15545</wp:posOffset>
          </wp:positionV>
          <wp:extent cx="2030095" cy="550545"/>
          <wp:effectExtent l="0" t="0" r="825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506" w:rsidRPr="00AF2F74">
      <w:rPr>
        <w:noProof/>
        <w:color w:val="AFA48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A56B7" wp14:editId="6EADAA4E">
              <wp:simplePos x="0" y="0"/>
              <wp:positionH relativeFrom="margin">
                <wp:align>center</wp:align>
              </wp:positionH>
              <wp:positionV relativeFrom="paragraph">
                <wp:posOffset>-264617</wp:posOffset>
              </wp:positionV>
              <wp:extent cx="478184" cy="478184"/>
              <wp:effectExtent l="0" t="0" r="17145" b="17145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184" cy="478184"/>
                      </a:xfrm>
                      <a:prstGeom prst="ellipse">
                        <a:avLst/>
                      </a:prstGeom>
                      <a:solidFill>
                        <a:srgbClr val="AFA488"/>
                      </a:solidFill>
                      <a:ln>
                        <a:solidFill>
                          <a:srgbClr val="AFA48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2C8A073" id="Oval 9" o:spid="_x0000_s1026" style="position:absolute;margin-left:0;margin-top:-20.85pt;width:37.65pt;height:37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" fillcolor="#afa488" strokecolor="#afa488" strokeweight="1pt">
              <v:stroke joinstyle="miter"/>
              <w10:wrap anchorx="margin"/>
            </v:oval>
          </w:pict>
        </mc:Fallback>
      </mc:AlternateContent>
    </w:r>
    <w:r w:rsidR="00714DF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ADE260" wp14:editId="1AD252AC">
              <wp:simplePos x="0" y="0"/>
              <wp:positionH relativeFrom="column">
                <wp:posOffset>-850118</wp:posOffset>
              </wp:positionH>
              <wp:positionV relativeFrom="paragraph">
                <wp:posOffset>-31661</wp:posOffset>
              </wp:positionV>
              <wp:extent cx="7718277" cy="0"/>
              <wp:effectExtent l="0" t="38100" r="5461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8277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AFA4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6B221D" id="Straight Connector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95pt,-2.5pt" to="540.8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" strokecolor="#afa488" strokeweight="6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7C" w:rsidRDefault="00683C7C" w:rsidP="00714DFE">
      <w:r>
        <w:separator/>
      </w:r>
    </w:p>
  </w:footnote>
  <w:footnote w:type="continuationSeparator" w:id="0">
    <w:p w:rsidR="00683C7C" w:rsidRDefault="00683C7C" w:rsidP="00714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FE" w:rsidRDefault="00886FCB" w:rsidP="00AF2F74">
    <w:pPr>
      <w:pStyle w:val="NoSpacing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302CC0" wp14:editId="7831B044">
          <wp:simplePos x="0" y="0"/>
          <wp:positionH relativeFrom="column">
            <wp:posOffset>4831715</wp:posOffset>
          </wp:positionH>
          <wp:positionV relativeFrom="paragraph">
            <wp:posOffset>-119644</wp:posOffset>
          </wp:positionV>
          <wp:extent cx="1697126" cy="628218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C 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126" cy="628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E6F"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52C09A7" wp14:editId="757B152B">
              <wp:simplePos x="0" y="0"/>
              <wp:positionH relativeFrom="page">
                <wp:align>left</wp:align>
              </wp:positionH>
              <wp:positionV relativeFrom="paragraph">
                <wp:posOffset>-129743</wp:posOffset>
              </wp:positionV>
              <wp:extent cx="5577840" cy="640080"/>
              <wp:effectExtent l="0" t="0" r="381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7840" cy="640080"/>
                      </a:xfrm>
                      <a:prstGeom prst="rect">
                        <a:avLst/>
                      </a:prstGeom>
                      <a:solidFill>
                        <a:srgbClr val="D5933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0E6F" w:rsidRPr="00640E6F" w:rsidRDefault="00714DFE" w:rsidP="00640E6F">
                          <w:pPr>
                            <w:ind w:left="1260"/>
                            <w:contextualSpacing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A85708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The Pediatrician’s Guide to </w:t>
                          </w:r>
                          <w:r w:rsidR="00085DDB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WIC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C09A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10.2pt;width:439.2pt;height:50.4pt;z-index: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" fillcolor="#d59333" stroked="f">
              <v:textbox>
                <w:txbxContent>
                  <w:p w:rsidR="00640E6F" w:rsidRPr="00640E6F" w:rsidRDefault="00714DFE" w:rsidP="00640E6F">
                    <w:pPr>
                      <w:ind w:left="1260"/>
                      <w:contextualSpacing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A85708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The Pediatrician’s Guide to </w:t>
                    </w:r>
                    <w:r w:rsidR="00085DDB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WIC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32F3"/>
    <w:multiLevelType w:val="hybridMultilevel"/>
    <w:tmpl w:val="A426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4A20"/>
    <w:multiLevelType w:val="hybridMultilevel"/>
    <w:tmpl w:val="0704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181F"/>
    <w:multiLevelType w:val="hybridMultilevel"/>
    <w:tmpl w:val="2D5C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800F6"/>
    <w:multiLevelType w:val="hybridMultilevel"/>
    <w:tmpl w:val="2A88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C7F18"/>
    <w:multiLevelType w:val="hybridMultilevel"/>
    <w:tmpl w:val="3446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77AC9"/>
    <w:multiLevelType w:val="hybridMultilevel"/>
    <w:tmpl w:val="957C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F02C5"/>
    <w:multiLevelType w:val="hybridMultilevel"/>
    <w:tmpl w:val="E5A6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90074"/>
    <w:multiLevelType w:val="hybridMultilevel"/>
    <w:tmpl w:val="1AAC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85FA8"/>
    <w:multiLevelType w:val="hybridMultilevel"/>
    <w:tmpl w:val="FD66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F5D84"/>
    <w:multiLevelType w:val="hybridMultilevel"/>
    <w:tmpl w:val="A614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8493A"/>
    <w:multiLevelType w:val="hybridMultilevel"/>
    <w:tmpl w:val="D1C4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C5BFE"/>
    <w:multiLevelType w:val="hybridMultilevel"/>
    <w:tmpl w:val="E024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A91"/>
    <w:multiLevelType w:val="hybridMultilevel"/>
    <w:tmpl w:val="63CA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14454"/>
    <w:multiLevelType w:val="hybridMultilevel"/>
    <w:tmpl w:val="2C56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41E53"/>
    <w:multiLevelType w:val="hybridMultilevel"/>
    <w:tmpl w:val="2968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C43A3"/>
    <w:multiLevelType w:val="hybridMultilevel"/>
    <w:tmpl w:val="FCF0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A2F81"/>
    <w:multiLevelType w:val="hybridMultilevel"/>
    <w:tmpl w:val="6936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12717"/>
    <w:multiLevelType w:val="hybridMultilevel"/>
    <w:tmpl w:val="3BA4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E25"/>
    <w:multiLevelType w:val="hybridMultilevel"/>
    <w:tmpl w:val="9BA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A56B0"/>
    <w:multiLevelType w:val="hybridMultilevel"/>
    <w:tmpl w:val="BCCE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B47B6"/>
    <w:multiLevelType w:val="hybridMultilevel"/>
    <w:tmpl w:val="A29A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E47F8"/>
    <w:multiLevelType w:val="hybridMultilevel"/>
    <w:tmpl w:val="6E4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15586"/>
    <w:multiLevelType w:val="hybridMultilevel"/>
    <w:tmpl w:val="74FC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E46F1"/>
    <w:multiLevelType w:val="hybridMultilevel"/>
    <w:tmpl w:val="94E8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55E39"/>
    <w:multiLevelType w:val="hybridMultilevel"/>
    <w:tmpl w:val="D18E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C24A1"/>
    <w:multiLevelType w:val="hybridMultilevel"/>
    <w:tmpl w:val="F8B0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1076E"/>
    <w:multiLevelType w:val="hybridMultilevel"/>
    <w:tmpl w:val="6E96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76EB5"/>
    <w:multiLevelType w:val="hybridMultilevel"/>
    <w:tmpl w:val="C538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C4772"/>
    <w:multiLevelType w:val="hybridMultilevel"/>
    <w:tmpl w:val="3D2C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53238"/>
    <w:multiLevelType w:val="hybridMultilevel"/>
    <w:tmpl w:val="7168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D6296"/>
    <w:multiLevelType w:val="hybridMultilevel"/>
    <w:tmpl w:val="C00C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14"/>
  </w:num>
  <w:num w:numId="5">
    <w:abstractNumId w:val="13"/>
  </w:num>
  <w:num w:numId="6">
    <w:abstractNumId w:val="25"/>
  </w:num>
  <w:num w:numId="7">
    <w:abstractNumId w:val="20"/>
  </w:num>
  <w:num w:numId="8">
    <w:abstractNumId w:val="19"/>
  </w:num>
  <w:num w:numId="9">
    <w:abstractNumId w:val="28"/>
  </w:num>
  <w:num w:numId="10">
    <w:abstractNumId w:val="26"/>
  </w:num>
  <w:num w:numId="11">
    <w:abstractNumId w:val="1"/>
  </w:num>
  <w:num w:numId="12">
    <w:abstractNumId w:val="0"/>
  </w:num>
  <w:num w:numId="13">
    <w:abstractNumId w:val="29"/>
  </w:num>
  <w:num w:numId="14">
    <w:abstractNumId w:val="23"/>
  </w:num>
  <w:num w:numId="15">
    <w:abstractNumId w:val="7"/>
  </w:num>
  <w:num w:numId="16">
    <w:abstractNumId w:val="21"/>
  </w:num>
  <w:num w:numId="17">
    <w:abstractNumId w:val="11"/>
  </w:num>
  <w:num w:numId="18">
    <w:abstractNumId w:val="15"/>
  </w:num>
  <w:num w:numId="19">
    <w:abstractNumId w:val="27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24"/>
  </w:num>
  <w:num w:numId="25">
    <w:abstractNumId w:val="5"/>
  </w:num>
  <w:num w:numId="26">
    <w:abstractNumId w:val="9"/>
  </w:num>
  <w:num w:numId="27">
    <w:abstractNumId w:val="3"/>
  </w:num>
  <w:num w:numId="28">
    <w:abstractNumId w:val="8"/>
  </w:num>
  <w:num w:numId="29">
    <w:abstractNumId w:val="6"/>
  </w:num>
  <w:num w:numId="30">
    <w:abstractNumId w:val="3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FE"/>
    <w:rsid w:val="00085DDB"/>
    <w:rsid w:val="000B1FEC"/>
    <w:rsid w:val="00126599"/>
    <w:rsid w:val="00143117"/>
    <w:rsid w:val="00187D13"/>
    <w:rsid w:val="00212CE0"/>
    <w:rsid w:val="00214BA2"/>
    <w:rsid w:val="00263478"/>
    <w:rsid w:val="0030041A"/>
    <w:rsid w:val="00384714"/>
    <w:rsid w:val="003C107C"/>
    <w:rsid w:val="00410D3C"/>
    <w:rsid w:val="00432908"/>
    <w:rsid w:val="004E64A4"/>
    <w:rsid w:val="006168CF"/>
    <w:rsid w:val="00640E6F"/>
    <w:rsid w:val="006749C0"/>
    <w:rsid w:val="00683C7C"/>
    <w:rsid w:val="006C1506"/>
    <w:rsid w:val="006D4C5F"/>
    <w:rsid w:val="006E253B"/>
    <w:rsid w:val="00714DFE"/>
    <w:rsid w:val="0074593F"/>
    <w:rsid w:val="00754CAF"/>
    <w:rsid w:val="0077051A"/>
    <w:rsid w:val="00855BDA"/>
    <w:rsid w:val="00886FCB"/>
    <w:rsid w:val="008952AF"/>
    <w:rsid w:val="008C3459"/>
    <w:rsid w:val="009620BD"/>
    <w:rsid w:val="00A460EA"/>
    <w:rsid w:val="00A65CAC"/>
    <w:rsid w:val="00A85708"/>
    <w:rsid w:val="00AA1191"/>
    <w:rsid w:val="00AC3BB6"/>
    <w:rsid w:val="00AF2F74"/>
    <w:rsid w:val="00B73AE4"/>
    <w:rsid w:val="00BE45F5"/>
    <w:rsid w:val="00C364AC"/>
    <w:rsid w:val="00CA141F"/>
    <w:rsid w:val="00D3347A"/>
    <w:rsid w:val="00D43774"/>
    <w:rsid w:val="00D564A5"/>
    <w:rsid w:val="00DB2B8F"/>
    <w:rsid w:val="00DB55C6"/>
    <w:rsid w:val="00DC0524"/>
    <w:rsid w:val="00DE20DC"/>
    <w:rsid w:val="00F249A7"/>
    <w:rsid w:val="00F75B59"/>
    <w:rsid w:val="00FE7AE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2405FC0-8661-4249-B664-4C44B68D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4DF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DFE"/>
  </w:style>
  <w:style w:type="paragraph" w:styleId="Footer">
    <w:name w:val="footer"/>
    <w:basedOn w:val="Normal"/>
    <w:link w:val="FooterChar"/>
    <w:uiPriority w:val="99"/>
    <w:unhideWhenUsed/>
    <w:rsid w:val="00714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DFE"/>
  </w:style>
  <w:style w:type="paragraph" w:styleId="NoSpacing">
    <w:name w:val="No Spacing"/>
    <w:uiPriority w:val="1"/>
    <w:qFormat/>
    <w:rsid w:val="00714DFE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4DF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14DFE"/>
    <w:pPr>
      <w:ind w:left="49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14DFE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F75B59"/>
  </w:style>
  <w:style w:type="paragraph" w:styleId="BalloonText">
    <w:name w:val="Balloon Text"/>
    <w:basedOn w:val="Normal"/>
    <w:link w:val="BalloonTextChar"/>
    <w:uiPriority w:val="99"/>
    <w:semiHidden/>
    <w:unhideWhenUsed/>
    <w:rsid w:val="000B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E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D4C5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12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CE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2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wic/professionals.htm" TargetMode="External"/><Relationship Id="rId13" Type="http://schemas.openxmlformats.org/officeDocument/2006/relationships/hyperlink" Target="https://www.dhs.wisconsin.gov/wic/non-discriminatio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hs.wisconsin.gov/wic/income-guideline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hs.wisconsin.gov/wic/approved-foods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3.amazonaws.com/aws.upl/nwica.org/2018-wic-children-in-wi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3.amazonaws.com/aws.upl/nwica.org/wics-role-reducing-infant-mortality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iaap.org/?page=Poverty_resources" TargetMode="External"/><Relationship Id="rId1" Type="http://schemas.openxmlformats.org/officeDocument/2006/relationships/hyperlink" Target="http://www.wiaap.org/?page=Poverty_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55E01-7952-4AD3-AFCC-81258266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Heckler, Caroline</dc:creator>
  <cp:lastModifiedBy>Jensen, Lisa</cp:lastModifiedBy>
  <cp:revision>11</cp:revision>
  <cp:lastPrinted>2018-01-04T16:26:00Z</cp:lastPrinted>
  <dcterms:created xsi:type="dcterms:W3CDTF">2018-11-29T21:07:00Z</dcterms:created>
  <dcterms:modified xsi:type="dcterms:W3CDTF">2018-12-20T17:36:00Z</dcterms:modified>
</cp:coreProperties>
</file>